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16" w:rsidRPr="009C7116" w:rsidRDefault="009C7116" w:rsidP="009C71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НЕКОММЕРЧЕСКИЕ ОРГАНИЗАЦИИ – ИСПОЛНИТЕЛИ ОБЩЕСТВЕННО ПОЛЕЗНЫХ УСЛУГ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caps/>
          <w:color w:val="184073"/>
          <w:sz w:val="24"/>
          <w:szCs w:val="24"/>
          <w:lang w:eastAsia="ru-RU"/>
        </w:rPr>
        <w:t>НЕКОММЕРЧЕСКИЕ ОРГАНИЗАЦИИ – ИСПОЛНИТЕЛИ ОБЩЕСТВЕННО ПОЛЕЗНЫХ УСЛУГ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понятия некоммерческой организации – исполнителя общественно-полезных услуг.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1 января 2017 г. в законодательство Российской Федерации введено понятие некоммерческой организации – исполнителя общественно полезных услуг.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(Федеральный закон от 03.07.2016 № 287-ФЗ «О внесении изменений в Федеральный закон «О некоммерческих организациях» в части установления статуса некоммерческой организации - исполнителя общественно полезных услуг», Федеральный закон от 19.12.2016 № 449-ФЗ «О внесении изменений в статью 31.1 Федерального закона «О некоммерческих организациях», Постановление Правительства Российской Федерации от 27.10.2016 № 1096 «Об утверждении перечня общественно полезных услуг и критериев оценки качества их оказания», принятое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Указом Президента Российской Федерации от 08.08.2016 № 398 «Об утверждении приоритетных направлений деятельности в сфере оказания общественно полезных услуг»).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п. 2.2. ст. 2 Федерального закона «О некоммерческих организациях (начало действия с 01.01.2017, далее Федеральный закон*) 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иным предусмотренным законодательством Российской Федерации обязательным платежам.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Какими нормативными правовыми актами регулируются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правоотношения в сфере признания некоммерческой организации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исполнителем общественно полезных услуг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от 12 января 1996 года № 7–ФЗ «О некоммерческих организациях» (статья 31.4).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27.07.2010 № 210-ФЗ «Об организации предоставления государственных и муниципальных услуг».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 Президента Российской Федерации от 8 августа 2016 года № 398 «Об утверждении приоритетных направлений деятельности в сфере оказания общественно полезных услуг».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Постановление Правительства Российской Федерации от 27 октября 2016 года   № 1096 «Об утверждении перечня общественно полезных услуг и критериев оценки качества их оказания».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Постановление Правительства Российской Федерации от 26 января 2017 года    № 89 «О реестре некоммерческих организаций – исполнителей общественно полезных услуг».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Приказ Минюста России от 29.12.2018 № 313 «Об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признании социально ориентированной некоммерческой организации исполнителем общественно полезных услуг».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Какая организация может быть признана исполнителем общественно полезных услуг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п. 1 т. 31.4 Федерального закона* в случае, если социально ориентированная некоммерческая организация (далее – СО НКО) соответствует требованиям, указанным в </w:t>
      </w:r>
      <w:r w:rsidRPr="009C71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п. 2.2 ст. 2</w:t>
      </w: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Федерального закона*,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  <w:proofErr w:type="gramEnd"/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законом* таких условий четыре: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Некоммерческая организация должна быть социально ориентированной, то есть соответствовать двум требованиям: 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а) НКО должны быть создана в форме, предусмотренной Федеральным законом «О некоммерческих организациях»; 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б) НКО должна осуществлять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ст. 31.1. Федерального закона «О некоммерческих организациях» и региональным законодательством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 НКО;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 НКО должна на протяжении одного года и более оказывать общественно полезные услуги надлежащего качества (перечень таких услуг и критерии качества определены Постановлением Правительства РФ от 27.10.2016 № 1096);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 НКО не должна являться некоммерческой организацией, выполняющей функции иностранного агента (в соответствии с п..6 ст. 2 Федерального закона: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некоммерческой организацией, выполняющей функции иностранного агента, понимается российская некоммерческая организация, которая получает денежные средства 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(за исключением открытых акционерных обществ с государственным участием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их дочерних обществ), и </w:t>
      </w: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которая участвует, в том числе в интересах иностранных источников, в политической деятельности, осуществляемой на территории Российской Федерации);</w:t>
      </w:r>
      <w:proofErr w:type="gramEnd"/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СО НКО не должна иметь задолженностей по налогам и сборам, иным предусмотренным законодательством Российской Федерации обязательным платежам.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9C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 некоммерческой организации – исполнителя общественно-полезных услуг.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п. 3 ст. 31.4. Федерального закона* перечень общественно полезных услуг устанавливается Правительством Российской Федерации в соответствии с </w:t>
      </w:r>
      <w:r w:rsidRPr="009C71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приоритетными направлениями</w:t>
      </w: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определяемыми Президентом Российской Федерации.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Указом Президента Российской Федерации от 08.08.2016 № 398</w:t>
      </w: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«Об утверждении приоритетных направлений деятельности в сфере оказания общественно полезных услуг» определены следующие направления деятельности в сфере оказания общественно полезных услуг: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Деятельность по оказанию социально-бытовых услуг, направленных на поддержание жизнедеятельности получателей социальных услуг в быту.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Деятельность по оказанию социально-медицинских услуг,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Деятельность по оказанию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Деятельность по оказанию социально-педагогических услуг, направленных на профилактику отклонений в поведении и развитии личности получателей социальных услуг, формирование у них позитивных интересов, оказание помощи семье в воспитании детей.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адаптацией, содействие трудоустройству и трудовой адаптации молодежи, матерей с детьми, инвалидов, граждан пожилого возраста, лиц, освободившихся из мест заключения.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Деятельность по оказанию социальной помощи детям, инвалидам, гражданам пожилого возраста, лицам, находящимся в трудной жизненной ситуации, в том числе </w:t>
      </w: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Деятельность по профилактике безнадзорности и правонарушений несовершеннолетних.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Деятельность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Деятельность по оказанию услуг, направленных на социальную адаптацию и семейное устройство детей, оставшихся без попечения родителей.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Деятельность по организации отдыха и оздоровления детей, в том числе детей с ограниченными возможностями здоровья и детей, находящихся в трудной жизненной ситуации.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Деятельность по оказанию услуг в сфере дошкольного и общего образования, дополнительного образования детей.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 Деятельность по оказанию психолого-педагогической, медицинской и социальной помощи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испытывающим трудности в освоении основных общеобразовательных программ, развитии и социальной адаптации.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 Деятельность по оказанию услуг в сфере дополнительного образования граждан пожилого возраста и инвалидов.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Деятельность по оказанию услуг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 Деятельность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17. Деятельность по оказанию услуг, предусматривающих медико-социальное сопровождение лиц, страдающих тяжелыми заболеваниями, и лиц, нуждающихся в паллиативной помощи, включая организацию оказания паллиативной помощи и содействие ее оказанию.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18. Деятельность по оказанию услуг, направленных на медико-социальную реабилитацию лиц с алкогольной, наркотической или иной токсической зависимостью.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19. Деятельность по оказанию услуг в области физической культуры и массового спорта.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20. Деятельность по сбору, обобщению и анализу информации о качестве оказания услуг организациями культуры, социального обслуживания, медицинскими и образовательными организациями, осуществляемая организацией-оператором.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21.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Постановлением Правительства Российской Федерации от 27.10.2016 № 1096 "Об утверждении перечня общественно полезных услуг и критериев оценки качества их оказания" установлены следующие виды общественно полезных услуг: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Предоставление социального обслуживания в форме на дому.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Предоставление социального обслуживания в стационарной форме.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Предоставление социального обслуживания в </w:t>
      </w:r>
      <w:proofErr w:type="spell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полустационарной</w:t>
      </w:r>
      <w:proofErr w:type="spell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форме.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Участие в деятельности по профилактике безнадзорности и правонарушений несовершеннолетних.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родительских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правах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отмены ограничения родительских прав.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Услуги, направленные на социальную адаптацию и семейное устройство детей, оставшихся без попечения родителей.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Оказание помощи семье в воспитании детей.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</w:t>
      </w: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ситуации, в том числе организация деятельности специализированных (профильных) лагерей.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Услуги в сфере дошкольного и общего образования, дополнительного образования детей.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 Услуги по психолого-педагогическому консультированию, медицинской и социальной помощи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испытывающим трудности в освоении основных общеобразовательных программ, развитии и социальной адаптации.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18. Услуги, направленные на медико-социальную реабилитацию лиц с алкогольной, наркотической или иной токсической зависимостью.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19. Услуги в области физической культуры и массового спорта.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20. </w:t>
      </w:r>
      <w:proofErr w:type="gramStart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законом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</w:r>
      <w:proofErr w:type="gramEnd"/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21.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утверждены критерии оценки качества оказания общественно полезных услуг: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наличие у лиц, непосредственно задействованных в исполнении общественно полезной услуги, необходимой квалификации;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удовлетворённость получателей качеством оказания услуг;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открытость и доступность информации о некоммерческой организации – исполнителе общественно полезных услуг;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отсутствие такой организации в реестре недобросовестных поставщиков.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Принятые решения позволят социально ориентированным некоммерческим организациям участвовать в оказании услуг в социальной сфере наравне с другими хозяйствующими субъектами, обеспечивая их надлежащее качество.</w:t>
      </w:r>
    </w:p>
    <w:p w:rsidR="009C7116" w:rsidRPr="009C7116" w:rsidRDefault="009C7116" w:rsidP="009C711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Каков алгоритм действий некоммерческой организации при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получении статуса исполнителя общественно полезных услуг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должна получить заключение о соответствии качества оказываемых ею услуг установленным критериям в органах власти, осуществляющих оценку качества общественно полезных услуг.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компетенции такую оценку осуществляют федеральные органы исполнительной власти либо территориальные органы федеральных органов исполнительной власти и органы исполнительной власти субъектов Российской Федерации (далее также именуемые совместно – заинтересованные органы, органы власти, осуществляющие оценку качества). Подробнее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II.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получения заключения о соответствии качества оказываемых ОПУ установленным критериям необходимо обратиться с заявлением о признании организации исполнителем общественно полезных услуг в Минюст России либо его территориальный орган (в зависимости от компетенции). Подробнее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III.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На какой срок организация признается исполнителем общественно полезных услуг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признается Минюстом России либо его территориальным органом исполнителем общественно полезных услуг и включается в реестр некоммерческих организаций – исполнителей общественно полезных услуг сроком на 2 года </w:t>
      </w:r>
      <w:r w:rsidRPr="009C71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(п. 4 ст. 31.4 Федерального закона*).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2 лет со дня получения такого статуса организация исключается из реестра некоммерческих организаций – исполнителей общественно полезных услуг.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Какие привилегии предоставляет некоммерческой организации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статус исполнителя общественно полезных услуг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Некоммерческая организация, признанная исполнителем ОПУ, включается в реестр НКО – исполнителей ОПУ и наделяется правом на приоритетное получение мер поддержки в прядке, установленном федеральными законами, иными нормативными правовыми актами Российской Федерации, а также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поддержка будет оказываться СО НКО, признанным исполнителями ОПУ, не менее 2 лет.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Какие меры государственной поддержки предусмотрены для социально ориентированных некоммерческих организаций в соответствии с федеральным законодательством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государственной поддержки социально ориентированных некоммерческих организаций определены в статье 31.1 Федерального закона от 12 января 1996 года № 7–ФЗ «О некоммерческих организациях».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востребованных мер государственной поддержки является предоставление бюджетных субсидий за счет средств бюджетов бюджетной системы Российской Федерации.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такие организации смогут претендовать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во владение и (или) в пользование государственного или</w:t>
      </w: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имущества;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использование бесплатного эфирного времени на государственных и муниципальных теле–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радиоканалах, бесплатной печатной площади в государственных и муниципальных периодических печатных изданиях, а также на размещение своих информационных материалов в информационно– телекоммуникационной сети «Интернет»;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организацию государственными органами и органами местного самоуправления курсов повышения квалификации и обучающих мероприятий для работников и добровольцев таких организаций.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Российской Федерации и муниципальные образования наряду с перечисленными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ЗАКЛЮЧЕНИЕ О СООТВЕТСТВИИ КАЧЕСТВА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ОКАЗЫВАЕМЫХ ОРГАНИЗАЦИЕЙ ОБЩЕСТВЕННО ПОЛЕЗНЫХ УСЛУГ УСТАНОВЛЕННЫМ КРИТЕРИЯМ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Какие действия необходимо предпринять и куда нужно обратиться для получения заключения о соответствии качества ОПУ установленным критериям оценки качества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такого статуса организация должна доказать, что оказываемые ею услуги соответствуют критериям оценки качества оказания общественно полезных услуг, которые утверждены постановлением Правительства Российской Федерации от 27 октября 2016 года № 1096.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обратиться с заявлением о выдаче заключения в федеральные органы исполнительной власти либо территориальные органы федеральных органов исполнительной власти или органы исполнительной власти субъектов Российской Федерации в соответствии с их компетенцией. Предусмотрено следующее распределение полномочий между органами,</w:t>
      </w: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осуществляющими оценку качества ОПУ: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федеральные органы исполнительной власти в соответствии с их компетенцией осуществляют оценку качества в отношении СО НКО, оказывающих одну услугу на территории более половины субъектов Российской Федерации, и (или) получивших финансовую поддержку за счет средств федерального бюджета в связи с оказанием ими общественно полезных услуг.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зависимости от сферы оказываемых услуг такое заключение выдается Минтрудом России, </w:t>
      </w:r>
      <w:proofErr w:type="spellStart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Минобрнауки</w:t>
      </w:r>
      <w:proofErr w:type="spellEnd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России, Минкультуры России, </w:t>
      </w:r>
      <w:proofErr w:type="spellStart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Роспотребнадзором</w:t>
      </w:r>
      <w:proofErr w:type="spellEnd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(территориальным органом </w:t>
      </w:r>
      <w:proofErr w:type="spellStart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Роспортебнадзора</w:t>
      </w:r>
      <w:proofErr w:type="spellEnd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Минюстом России (территориальным органом Минюста России), Минздравом России, Ростуризмом, </w:t>
      </w:r>
      <w:proofErr w:type="spellStart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Рособрнадзором</w:t>
      </w:r>
      <w:proofErr w:type="spellEnd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Минспортом</w:t>
      </w:r>
      <w:proofErr w:type="spellEnd"/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России, ФАДН России;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территориальные органы федеральных органов исполнительной власти и органы исполнительной власти субъектов Российской Федерации в соответствии с их компетенцией – в отношении иных СО НКО.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должностных лиц, уполномоченных на подписание заключений, определены заместители руководителей высших исполнительных органов государственной власти субъектов Российской Федерации, к компетенции которых в соответствии с распределением обязанностей отнесены вопросы в соответствующей области социальной сферы.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Детализированный перечень органов, которые осуществляют оценку качества ОПУ, определен в приложении № 3 к постановлению Правительства Российской Федерации от 26 января 2017 года № 89 «О реестре некоммерческих организаций – исполнителей общественно полезных услуг».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качества осуществляется несколькими заинтересованными органами, обращение с заявлением во все эти органы не требуется. Достаточно обратиться в один из таких органов, а он, в свою очередь, при необходимости истребует все необходимые сведения у иных заинтересованных органов.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Каковы последствия неверного определения компетенции (принадлежности) при обращении НКО в орган, осуществляющий оценку качества ОПУ, с заявлением о выдаче заключения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заявления о выдаче заключения в орган, к компетенции которого оценка качества оказания конкретной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заинтересованный орган, к компетенции которого не отнесена оценка качества ОПУ, не имеет права отказать организации в выдаче заключения лишь по этому основанию, а должен перенаправить заявление организации в орган, который осуществляет оценку качества соответствующей услуги.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В какой форме должно быть подано такое </w:t>
      </w:r>
      <w:proofErr w:type="gramStart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End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</w:t>
      </w:r>
      <w:proofErr w:type="gramEnd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еще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документы требуются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следующие требования к форме и содержанию заявления о выдаче заключения о соответствии качества ОПУ установленным критериям качества: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должно быть составлено в письменной форме;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услуг указываются в заявлении в соответствии с перечнем общественно полезных услуг, утвержденным постановлением Правительства Российской Федерации от 27 октября 2016 г. № 1096 (6);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должно содержать обоснование соответствия оказываемых организацией услуг критериям оценки качества ОПУ, утвержденным постановлением Правительства Российской Федерации от 27 октября 2016 года № 1096;</w:t>
      </w: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7116" w:rsidRPr="009C7116" w:rsidRDefault="009C7116" w:rsidP="009C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сведений, подлежащих включению в заявление организации о выдаче заключения, определяется в административных регламентах, устанавливающих порядок предоставления государственной услуги по оценке качества оказания ОПУ.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указанному заявлению могут прилагаться: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документы, обосновывающие соответствие оказываемых организацией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критериям оценки качества (справки, характеристики, экспертные заключения, заключения общественных советов при заинтересованных органах и другие);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документы, подтверждающие отсутствие задолженностей по налогам и сборам, иным обязательным платежам.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Следует отметить, что представление документов, подтверждающих отсутствие у организации задолженностей по налогам и сборам, иным обязательным платежам, не является обязанностью организации. СО НКО при обращении в орган власти, осуществляющий оценку качества, с заявлением о выдаче заключения может представить указанные документы по собственной инициативе. Если организация самостоятельно не представит указанные документы, то они представляются в заинтересованный орган налоговыми органами в порядке межведомственного информационного взаимодействия по его запросу.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обращением в заинтересованные органы организация может предварительно обратиться с целью получения документов, обосновывающих соответствие оказываемых организацией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критериям оценки качества, в: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органы власти либо организации, в партнерстве с которыми реализованы те или иные социальные проекты и которые могут подтвердить добросовестность организации и качество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ею ОПУ;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органы власти либо организации, по решению которых организации предоставлены те или иные меры государственной (муниципальной) поддержки;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экспертные организации;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общественные советы при заинтересованных органах;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органы (организации), которые могут подтвердить добросовестность организации и качество оказываемых ею услуг.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документы организация вправе представить в качестве документов, подтверждающих качество оказываемых ею услуг, вместе с заявлением в соответствующий заинтересованный орган.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Каким способом можно направить заявление о выдаче заключения в орган, осуществляющий оценку качества ОПУ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организации о выдаче заключения и прилагаемые к нему документы могут быть доставлены в заинтересованный орган любым из следующих способов: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направлены почтовым отправлением с описью вложения;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направлены в форме электронных документов, подписанных электронной подписью, с использованием информационно–телекоммуникационных сетей общего пользования, в том числе информационно–телекоммуникационной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Критерии оценки качества общественно полезных услуг: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Соответствие общественно полезной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у лиц, непосредственно задействованных в исполнении общественно полезной услуги (в том числе работников НКО – исполнителя ОПУ и работников, привлеченных по договорам </w:t>
      </w:r>
      <w:proofErr w:type="spell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получателей ОПУ качеством их оказания (отсутствие жалоб на действия (бездействие) и (или) решения НКО,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Открытость и доступность информации о некоммерческой организации.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5 апреля 2013 года № 44–ФЗ «О контрактной системе в сфере закупок товаров, работ, услуг для  обеспечения государственных и муниципальных нужд» в течение 2 лет, предшествующих подаче заявления о включении в формируемый реестр некоммерческих организаций.</w:t>
      </w:r>
      <w:proofErr w:type="gramEnd"/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По каким основаниям организации может быть отказано в выдаче заключения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выдаче заключения являются: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общественно полезной услуги установленным требованиям к ее содержанию (объем, сроки, качество предоставления);</w:t>
      </w:r>
      <w:proofErr w:type="gramEnd"/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у лиц, непосредственно задействованных в исполнении общественно полезной услуги, необходимой квалификации, недостаточное количество лиц, у которых есть необходимая квалификация;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в течение 2 лет, предшествующих выдаче заключения, жалоб на деятельность организации;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несоответствие уровня открытости и доступности информации об организации установленным требованиям;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 течение 2 лет, предшествующих выдаче заключения, информации об организации в реестре недобросовестных поставщиков в рамках исполнения государственных контрактов;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наличие задолженностей по налогам и сборам, иным обязательным платежам;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В какой срок заинтересованными органами, осуществляющими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оценку качества общественно полезных услуг установленным критериям, должно быть выдано заключение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должно быть выдано в течение 30 дней со дня поступления в орган заявления о выдаче заключения.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срок может быть продлен в случае, если заинтересованный орган направит запросы в другие органы, но не более чем на 30 дней.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продлении срока принятия решения о выдаче заключения (либо об отказе в выдаче заключения)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Предусмотрен ли упрощенный порядок признания СО НКО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исполнителями ОПУ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включенная в реестр поставщиков социальных услуг по соответствующей общественно полезной услуге, освобождается от представления дополнительных документов, обосновывающих соответствие оказываемых организацией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критериям оценки качества оказания общественно полезных услуг (перечислены в подпункте 2.3 настоящего раздела). Представление данных документов не требуется.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отношении организаций, включенных в реестр поставщиков социальных услуг по соответствующей общественно полезной услуге, не допускается продление срока принятия решения о выдаче заключения либо об отказе в выдаче заключения (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2.7 настоящего раздела).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заключения о соответствии качества услуг необходимо обратиться в Минюст России или в его территориальный орган по месту нахождения организации с заявлением о признании некоммерческой организации исполнителем общественно полезных услуг.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ОБРАЩЕНИЕ В МИНЮСТ РОССИИ С ЗАЯВЛЕНИЕМ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ПРИЗНАНИИ НЕКОММЕРЧЕСКОЙ ОРГАНИЗАЦИИ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ИСПОЛНИТЕЛЕМ ОБЩЕСТВЕННО ПОЛЕЗНЫХ УСЛУГ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Какой орган власти уполномочен принимать решение о признании некоммерческой организации исполнителем общественно полезных услуг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СО НКО исполнителем общественно полезных услуг принимает Минюст России и его территориальные органы.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следующее распределение полномочий между Минюстом России и его территориальными органами: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Минюст России принимает решения о признании исполнителями ОПУ в отношении следующих организаций: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общероссийских общественных организаций и движений;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</w:t>
      </w:r>
      <w:proofErr w:type="spell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–промышленной палаты Российской Федерации и </w:t>
      </w:r>
      <w:proofErr w:type="spell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</w:t>
      </w:r>
      <w:proofErr w:type="spell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омышленных палат, созданных на территории нескольких субъектов Российской Федерации;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территориальные органы Минюста России принимают решения о признании исполнителями ОПУ следующих организаций: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межрегиональных, региональных и местных общественных организаций и движений;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региональных отделений международных, общероссийских и межрегиональных общественных организаций и движений;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местных религиозных организаций;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централизованных религиозных организаций, имеющих местные религиозные организации на территории одного субъекта Российской Федерации;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религиозных организаций, образованных указанными централизованными религиозными организациями;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иных некоммерческих организаций, на которые распространяется специальный порядок государственной регистрации некоммерческих организаций,</w:t>
      </w: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установленный Федеральным законом от 12 января 1996 года № 7-ФЗ «О некоммерческих организациях».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Какие документы необходимо подать в Минюст России (его территориальный орган)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26 января 2017 года № 89 для признания организации исполнителем ОПУ организация представляет в Минюст России либо его территориальный орган (в зависимости от принадлежности, 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3.1 настоящего раздела) следующие документы:</w:t>
      </w:r>
    </w:p>
    <w:p w:rsidR="009C7116" w:rsidRPr="009C7116" w:rsidRDefault="009C7116" w:rsidP="009C7116">
      <w:pPr>
        <w:tabs>
          <w:tab w:val="left" w:pos="993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признании организации исполнителем общественно полезных услуг (форма установлена постановлением Правительства Российской Федерации от 26 января 2017 года № 89);</w:t>
      </w:r>
    </w:p>
    <w:p w:rsidR="009C7116" w:rsidRPr="009C7116" w:rsidRDefault="009C7116" w:rsidP="009C7116">
      <w:pPr>
        <w:tabs>
          <w:tab w:val="left" w:pos="993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о соответствии качества оказываемых организацией общественно полезных услуг установленным критериям оценки качества (согласно п.24 приказа Минюста России от 29.12.2018 № 313 предоставляется по инициативе заявителя).</w:t>
      </w:r>
    </w:p>
    <w:p w:rsidR="009C7116" w:rsidRPr="009C7116" w:rsidRDefault="009C7116" w:rsidP="009C7116">
      <w:pPr>
        <w:tabs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</w:t>
      </w:r>
      <w:proofErr w:type="gramStart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меет ли организация, включенная в реестр исполнителей ОПУ,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возможность дополнительно внести в реестр сведения об иных оказываемых услугах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исполнителей ОПУ включаются те виды ОПУ, которые указаны организацией в заявлении и на которые в органах власти, осуществляющих оценку качества, получены заключения о соответствии качества ОПУ установленным критериям качества.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организация, признанная исполнителем ОПУ и включенная в реестр исполнителей ОПУ, получит заключения о соответствии качества других услуг, сведения о которых не внесены в реестр исполнителей ОПУ, по волеизъявлению организации сведения о таких услугах могут быть дополнительно внесены в реестр в любое время (в течение двух лет включения организации в реестр).</w:t>
      </w:r>
      <w:proofErr w:type="gramEnd"/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дополнительного внесения в реестр сведений об ОПУ, оказываемых организацией, ранее включенной в реестр, такая организация представляет в Минюст России (его территориальный орган) в соответствии с их компетенцией (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3.2 настоящего раздела) следующие документы:</w:t>
      </w:r>
    </w:p>
    <w:p w:rsidR="009C7116" w:rsidRPr="009C7116" w:rsidRDefault="009C7116" w:rsidP="009C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C71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</w:p>
    <w:p w:rsidR="009C7116" w:rsidRPr="009C7116" w:rsidRDefault="009C7116" w:rsidP="009C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r:id="rId4" w:history="1">
        <w:r w:rsidRPr="009C7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4</w:t>
        </w:r>
      </w:hyperlink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 января 2017 года № 89.</w:t>
      </w:r>
    </w:p>
    <w:p w:rsidR="009C7116" w:rsidRPr="009C7116" w:rsidRDefault="009C7116" w:rsidP="009C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C71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</w:p>
    <w:p w:rsidR="009C7116" w:rsidRPr="009C7116" w:rsidRDefault="009C7116" w:rsidP="009C7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форме согласно </w:t>
      </w:r>
      <w:hyperlink r:id="rId5" w:history="1">
        <w:r w:rsidRPr="009C7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2</w:t>
        </w:r>
      </w:hyperlink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 января 2017 года № 89 (согласно п.24 приказа Минюста России от 29.12.2018 № 313 предоставляется по инициативе заявителя).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способы доставки указанных документов перечислены в подпункте 3.3 настоящего раздела.</w:t>
      </w:r>
    </w:p>
    <w:p w:rsidR="009C7116" w:rsidRPr="009C7116" w:rsidRDefault="009C7116" w:rsidP="009C7116">
      <w:pPr>
        <w:tabs>
          <w:tab w:val="left" w:pos="993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Возможно ли повторное признание организации исполнителем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общественно полезных услуг в упрощенном порядке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такая возможность предусмотрена. По истечении 2 лет со дня включения организации в реестр организация должна представить в Минюст России либо его территориальный орган (в соответствии с распределением полномочий,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подпункт 3.1 настоящего раздела) с заявлением о признании организации исполнителем общественно полезных услуг.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заявление должно быть представлено в течение 30 дней со дня истечения 2–летнего срока признания организации исполнителем общественно полезных услуг и внесения организации в реестр.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повторном признании организации исполнителем общественно полезных услуг представление заключения о соответствии качества услуг установленным критериям не требуется.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Каким способом можно доставить документы в Минюст России (его территориальные органы)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перечисленные в подпункте 3.2. настоящего раздела, могут быть направлены одним из следующих способов: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почтовым отправлением с описью вложения;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направлены в форме электронных документов, подписанных электронной подписью, с использованием информационно–телекоммуникационных сетей общего пользования, в том числе информационно–телекоммуникационной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Каковы последствия неверного определения компетенции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(принадлежности) при обращении НКО в Минюст России (его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территориальный орган) с заявлением о признании исполнителем ОПУ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документов, перечисленных в подпункте 3.2 настоящего раздела в орган, к компетенции которого принятие решения о признании организации исполнителем ОПУ не отнесено, указанный орган в течение 5 рабочих дней со дня их поступления направляет документы в уполномоченный орган с уведомлением организации о переадресации документов.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Минюст России (его территориальный орган), к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отнесено признание той или иной организации исполнителем ОПУ, не имеет права отказать организации в признании ее исполнителем ОПУ лишь по этому основанию, а должен перенаправить заявление организации в орган, который уполномочен принимать соответствующее решение.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По каким основаниям Минюст России может отказать в присвоении статуса исполнителя общественно полезных услуг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п.28 Приказа Минюста России от 29.12.2018 № 313 основаниями для отказа в признании организации исполнителем общественно полезных услуг являются: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заявления о признании организации исполнителем общественно полезных услуг и заключения о соответствии качества оказываемых организацией общественно полезных услуг установленным критериям;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включение организации в реестр некоммерческих организаций, выполняющих функции иностранного агента;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документов, содержащих недостоверные сведения, либо документов, оформленных в ненадлежащем порядке.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В </w:t>
      </w:r>
      <w:proofErr w:type="gramStart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</w:t>
      </w:r>
      <w:proofErr w:type="gramEnd"/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срока Минюстом России (его территориальным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органом) принимается решение о признании организации исполнителем общественно полезных услуг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организации исполнителем общественно полезных услуг либо об отказе в признании организации исполнителем общественно полезных услуг принимается Минюстом России (его территориальным органом) в течение 5 рабочих дней со дня поступления документов, указанных в подпункте 3.2 настоящего раздела.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признании организации исполнителем ОПУ либо об отказе в признании организации исполнителем ОПУ направляется организации в течение 3 рабочих дней со дня принятия Минюстом России (его территориальным органом) соответствующего решения.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п.16 приказа Минюста России от 29.12.2018 № 313 общий срок предоставления государственной услуги Минюстом России (его территориальными органами) не должен превышать 8 рабочих дней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результата предоставления государственной услуги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предоставления государственной услуги является: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принятие решения о признании организации исполнителем общественно полезных услуг и внесении сведений об организации в реестр некоммерческих организаций - исполнителей общественно полезных услуг (далее - реестр) (о внесении в реестр сведений об общественно полезных услугах, оказываемых организацией, ранее включенной в реестр);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прекращение предоставления государственной услуги по инициативе заявителя;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решение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реестр).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C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Министерства (его территориальных органов), а также его должностных лиц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proofErr w:type="gramStart"/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Заинтересованными лицами при обжаловании решений и действий (бездействия) Министерства (его территориальных органов) являются заявители.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услуги.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обратиться с жалобой по основаниям и в порядке, предусмотренном </w:t>
      </w:r>
      <w:hyperlink r:id="rId6" w:history="1">
        <w:r w:rsidRPr="009C7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11.1</w:t>
        </w:r>
      </w:hyperlink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9C7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11.2</w:t>
        </w:r>
      </w:hyperlink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организации предоставления государственных и муниципальных услуг.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порядке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Заявитель вправе письменно обжаловать действия или бездействие должностных лиц территориальных органов Министерства - в Департамент по делам некоммерческих организаций, Департамента по делам некоммерческих организаций - Министру юстиции Российской Федерации, его заместителю, к компетенции которого по распределению обязанностей отнесены вопросы государственной регистрации некоммерческих организаций и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деятельностью.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Способы информирования заявителей о порядке подачи и рассмотрения жалобы, в том числе с использованием Единого портала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 Информация о порядке подачи и рассмотрения жалобы предоставляется: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размещения информации на стендах в местах предоставления государственной услуги, на официальных сайтах, на Едином портале;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 связи, в письменной форме, по электронной почте, при личном приеме.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Перечень нормативных правовых актов, регулирующих порядок досудебного (внесудебного) обжалования решений и действий (бездействия) Министерства (его территориальных органов), а также его должностных лиц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Министерства (его территориальных органов), а также его должностных лиц регулируется: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Pr="009C7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 35, ст. 4829; 2014, № 50, ст. 7113; 2015, № 47, ст. 6596; 2016, № 51, ст. 7370; 2017, № 44, ст. 6523;</w:t>
      </w:r>
      <w:proofErr w:type="gramEnd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№ 25, ст. 3696);</w:t>
      </w:r>
      <w:proofErr w:type="gramEnd"/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Pr="009C7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6706; 2013, № 52, ст. 7218; 2015, № 2, ст. 518; Официальный интернет-портал правовой информации http://www.pravo.gov.ru, 23.11.2018).</w:t>
      </w:r>
      <w:proofErr w:type="gramEnd"/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16" w:rsidRPr="009C7116" w:rsidRDefault="009C7116" w:rsidP="009C7116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подробную информацию по вопросу оказания г</w:t>
      </w:r>
      <w:r w:rsidRPr="009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услуги по принятию решения о признании социально ориентированной некоммерческой организации исполнителем общественно полезных услуг </w:t>
      </w:r>
      <w:r w:rsidRPr="009C71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можно получить в Управлении Министерства юстиции Российской Федерации по Смоленской области по адресу: </w:t>
      </w:r>
      <w:proofErr w:type="gramStart"/>
      <w:r w:rsidRPr="009C7116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9C7116">
        <w:rPr>
          <w:rFonts w:ascii="Times New Roman" w:eastAsia="Times New Roman" w:hAnsi="Times New Roman" w:cs="Times New Roman"/>
          <w:sz w:val="28"/>
          <w:szCs w:val="24"/>
          <w:lang w:eastAsia="ru-RU"/>
        </w:rPr>
        <w:t>. Смоленск, ул. Большая Советская, д.30/11.</w:t>
      </w:r>
    </w:p>
    <w:p w:rsidR="00505D77" w:rsidRDefault="00505D77"/>
    <w:sectPr w:rsidR="00505D77" w:rsidSect="0050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116"/>
    <w:rsid w:val="00505D77"/>
    <w:rsid w:val="009C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77"/>
  </w:style>
  <w:style w:type="paragraph" w:styleId="1">
    <w:name w:val="heading 1"/>
    <w:basedOn w:val="a"/>
    <w:link w:val="10"/>
    <w:uiPriority w:val="9"/>
    <w:qFormat/>
    <w:rsid w:val="009C7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7116"/>
    <w:rPr>
      <w:b/>
      <w:bCs/>
    </w:rPr>
  </w:style>
  <w:style w:type="character" w:styleId="a4">
    <w:name w:val="Emphasis"/>
    <w:basedOn w:val="a0"/>
    <w:uiPriority w:val="20"/>
    <w:qFormat/>
    <w:rsid w:val="009C7116"/>
    <w:rPr>
      <w:i/>
      <w:iCs/>
    </w:rPr>
  </w:style>
  <w:style w:type="paragraph" w:styleId="a5">
    <w:name w:val="Normal (Web)"/>
    <w:basedOn w:val="a"/>
    <w:uiPriority w:val="99"/>
    <w:semiHidden/>
    <w:unhideWhenUsed/>
    <w:rsid w:val="009C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7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31E638E4A2042EDABEC94EED54F3EB6865BAE577D3C2E7FB14227C9FA4519AAC603DB6FAD0CDC5A7C81369D9C5CBD64725A4a47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3331E638E4A2042EDABEC94EED54F3EB6866BFE179D3C2E7FB14227C9FA4519AAC603DB4F68FC8D0B6901E6CC2DBC9CA5B27A54Ea17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31E638E4A2042EDABEC94EED54F3EB6866BFE179D3C2E7FB14227C9FA4519AAC603EB5F88FC8D0B6901E6CC2DBC9CA5B27A54Ea17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E0EA82E2F0A6AD4A422132F2B334214F47B0808DFA4DBBA148A39A4DFB213A7BEE5CF785A1DAF364701A089E8E030C5C1CE3582jCTB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67A584B75B22049A72C2ED55732719F3FCE31CFA00C2CD68C1F1DC03B40B64B72F76971FE6487CBE0F9515838B0602CE7519B9AC8A1R5J" TargetMode="External"/><Relationship Id="rId9" Type="http://schemas.openxmlformats.org/officeDocument/2006/relationships/hyperlink" Target="consultantplus://offline/ref=2E3331E638E4A2042EDABEC94EED54F3EB6964BEED70D3C2E7FB14227C9FA4519AAC603DB4F1849E81F991422892C8C9CD5B25A75117EA4Fa57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6611</Words>
  <Characters>37685</Characters>
  <Application>Microsoft Office Word</Application>
  <DocSecurity>0</DocSecurity>
  <Lines>314</Lines>
  <Paragraphs>88</Paragraphs>
  <ScaleCrop>false</ScaleCrop>
  <Company/>
  <LinksUpToDate>false</LinksUpToDate>
  <CharactersWithSpaces>44208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Николаенкова Светлана Валентиновна</cp:lastModifiedBy>
  <cp:revision>1</cp:revision>
  <dcterms:created xsi:type="dcterms:W3CDTF">2019-03-15T07:03:00Z</dcterms:created>
  <dcterms:modified xsi:type="dcterms:W3CDTF">2019-03-15T07:04:00Z</dcterms:modified>
</cp:coreProperties>
</file>